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9988F" w14:textId="619CB86B" w:rsidR="009E1899" w:rsidRDefault="4D6B8BD7" w:rsidP="0F654836">
      <w:pPr>
        <w:spacing w:before="367" w:after="0" w:line="267" w:lineRule="exact"/>
        <w:ind w:left="72"/>
        <w:rPr>
          <w:rFonts w:ascii="Arial" w:eastAsia="Arial" w:hAnsi="Arial" w:cs="Arial"/>
          <w:color w:val="000000" w:themeColor="text1"/>
          <w:sz w:val="24"/>
          <w:szCs w:val="24"/>
        </w:rPr>
      </w:pPr>
      <w:r w:rsidRPr="0F654836">
        <w:rPr>
          <w:rFonts w:ascii="Arial" w:eastAsia="Arial" w:hAnsi="Arial" w:cs="Arial"/>
          <w:b/>
          <w:bCs/>
          <w:color w:val="000000" w:themeColor="text1"/>
          <w:sz w:val="24"/>
          <w:szCs w:val="24"/>
        </w:rPr>
        <w:t xml:space="preserve">Duty of </w:t>
      </w:r>
      <w:proofErr w:type="spellStart"/>
      <w:r w:rsidRPr="0F654836">
        <w:rPr>
          <w:rFonts w:ascii="Arial" w:eastAsia="Arial" w:hAnsi="Arial" w:cs="Arial"/>
          <w:b/>
          <w:bCs/>
          <w:color w:val="000000" w:themeColor="text1"/>
          <w:sz w:val="24"/>
          <w:szCs w:val="24"/>
        </w:rPr>
        <w:t>Candour</w:t>
      </w:r>
      <w:proofErr w:type="spellEnd"/>
    </w:p>
    <w:p w14:paraId="1656A148" w14:textId="39324E59" w:rsidR="009E1899" w:rsidRDefault="4D6B8BD7" w:rsidP="0F654836">
      <w:pPr>
        <w:spacing w:before="316" w:after="0" w:line="318" w:lineRule="exact"/>
        <w:ind w:left="72" w:right="72"/>
        <w:rPr>
          <w:rFonts w:ascii="Arial" w:eastAsia="Arial" w:hAnsi="Arial" w:cs="Arial"/>
          <w:color w:val="000000" w:themeColor="text1"/>
          <w:sz w:val="24"/>
          <w:szCs w:val="24"/>
        </w:rPr>
      </w:pPr>
      <w:r w:rsidRPr="0F654836">
        <w:rPr>
          <w:rFonts w:ascii="Arial" w:eastAsia="Arial" w:hAnsi="Arial" w:cs="Arial"/>
          <w:color w:val="000000" w:themeColor="text1"/>
          <w:sz w:val="24"/>
          <w:szCs w:val="24"/>
        </w:rPr>
        <w:t xml:space="preserve">All health and social care services in Scotland have a duty of </w:t>
      </w:r>
      <w:proofErr w:type="spellStart"/>
      <w:r w:rsidRPr="0F654836">
        <w:rPr>
          <w:rFonts w:ascii="Arial" w:eastAsia="Arial" w:hAnsi="Arial" w:cs="Arial"/>
          <w:color w:val="000000" w:themeColor="text1"/>
          <w:sz w:val="24"/>
          <w:szCs w:val="24"/>
        </w:rPr>
        <w:t>candour</w:t>
      </w:r>
      <w:proofErr w:type="spellEnd"/>
      <w:r w:rsidRPr="0F654836">
        <w:rPr>
          <w:rFonts w:ascii="Arial" w:eastAsia="Arial" w:hAnsi="Arial" w:cs="Arial"/>
          <w:color w:val="000000" w:themeColor="text1"/>
          <w:sz w:val="24"/>
          <w:szCs w:val="24"/>
        </w:rPr>
        <w:t xml:space="preserve">. This is a legal requirement which means that when things go wrong and mistakes happen, the people affected understand what has happened, receive an apology, and that </w:t>
      </w:r>
      <w:proofErr w:type="spellStart"/>
      <w:r w:rsidRPr="0F654836">
        <w:rPr>
          <w:rFonts w:ascii="Arial" w:eastAsia="Arial" w:hAnsi="Arial" w:cs="Arial"/>
          <w:color w:val="000000" w:themeColor="text1"/>
          <w:sz w:val="24"/>
          <w:szCs w:val="24"/>
        </w:rPr>
        <w:t>organisations</w:t>
      </w:r>
      <w:proofErr w:type="spellEnd"/>
      <w:r w:rsidRPr="0F654836">
        <w:rPr>
          <w:rFonts w:ascii="Arial" w:eastAsia="Arial" w:hAnsi="Arial" w:cs="Arial"/>
          <w:color w:val="000000" w:themeColor="text1"/>
          <w:sz w:val="24"/>
          <w:szCs w:val="24"/>
        </w:rPr>
        <w:t xml:space="preserve"> learn how to improve for the future.</w:t>
      </w:r>
    </w:p>
    <w:p w14:paraId="523D5F22" w14:textId="1E05A4CE" w:rsidR="009E1899" w:rsidRDefault="4D6B8BD7" w:rsidP="4589C377">
      <w:pPr>
        <w:spacing w:before="317" w:after="0" w:line="318" w:lineRule="exact"/>
        <w:ind w:left="72" w:right="72"/>
        <w:rPr>
          <w:rFonts w:ascii="Arial" w:eastAsia="Arial" w:hAnsi="Arial" w:cs="Arial"/>
          <w:color w:val="000000" w:themeColor="text1"/>
          <w:sz w:val="24"/>
          <w:szCs w:val="24"/>
        </w:rPr>
      </w:pPr>
      <w:r w:rsidRPr="4589C377">
        <w:rPr>
          <w:rFonts w:ascii="Arial" w:eastAsia="Arial" w:hAnsi="Arial" w:cs="Arial"/>
          <w:color w:val="000000" w:themeColor="text1"/>
          <w:sz w:val="24"/>
          <w:szCs w:val="24"/>
        </w:rPr>
        <w:t xml:space="preserve">An important part of this duty is that we provide an annual report about the duty of </w:t>
      </w:r>
      <w:proofErr w:type="spellStart"/>
      <w:r w:rsidRPr="4589C377">
        <w:rPr>
          <w:rFonts w:ascii="Arial" w:eastAsia="Arial" w:hAnsi="Arial" w:cs="Arial"/>
          <w:color w:val="000000" w:themeColor="text1"/>
          <w:sz w:val="24"/>
          <w:szCs w:val="24"/>
        </w:rPr>
        <w:t>candour</w:t>
      </w:r>
      <w:proofErr w:type="spellEnd"/>
      <w:r w:rsidRPr="4589C377">
        <w:rPr>
          <w:rFonts w:ascii="Arial" w:eastAsia="Arial" w:hAnsi="Arial" w:cs="Arial"/>
          <w:color w:val="000000" w:themeColor="text1"/>
          <w:sz w:val="24"/>
          <w:szCs w:val="24"/>
        </w:rPr>
        <w:t xml:space="preserve"> in our services. This short report describes how our care service has operated the duty of </w:t>
      </w:r>
      <w:proofErr w:type="spellStart"/>
      <w:r w:rsidRPr="4589C377">
        <w:rPr>
          <w:rFonts w:ascii="Arial" w:eastAsia="Arial" w:hAnsi="Arial" w:cs="Arial"/>
          <w:color w:val="000000" w:themeColor="text1"/>
          <w:sz w:val="24"/>
          <w:szCs w:val="24"/>
        </w:rPr>
        <w:t>candour</w:t>
      </w:r>
      <w:proofErr w:type="spellEnd"/>
      <w:r w:rsidRPr="4589C377">
        <w:rPr>
          <w:rFonts w:ascii="Arial" w:eastAsia="Arial" w:hAnsi="Arial" w:cs="Arial"/>
          <w:color w:val="000000" w:themeColor="text1"/>
          <w:sz w:val="24"/>
          <w:szCs w:val="24"/>
        </w:rPr>
        <w:t xml:space="preserve"> during the time between 1 January 202</w:t>
      </w:r>
      <w:r w:rsidR="171BA377" w:rsidRPr="4589C377">
        <w:rPr>
          <w:rFonts w:ascii="Arial" w:eastAsia="Arial" w:hAnsi="Arial" w:cs="Arial"/>
          <w:color w:val="000000" w:themeColor="text1"/>
          <w:sz w:val="24"/>
          <w:szCs w:val="24"/>
        </w:rPr>
        <w:t>4</w:t>
      </w:r>
      <w:r w:rsidRPr="4589C377">
        <w:rPr>
          <w:rFonts w:ascii="Arial" w:eastAsia="Arial" w:hAnsi="Arial" w:cs="Arial"/>
          <w:color w:val="000000" w:themeColor="text1"/>
          <w:sz w:val="24"/>
          <w:szCs w:val="24"/>
        </w:rPr>
        <w:t xml:space="preserve"> and 31 December 202</w:t>
      </w:r>
      <w:r w:rsidR="6FCF4266" w:rsidRPr="4589C377">
        <w:rPr>
          <w:rFonts w:ascii="Arial" w:eastAsia="Arial" w:hAnsi="Arial" w:cs="Arial"/>
          <w:color w:val="000000" w:themeColor="text1"/>
          <w:sz w:val="24"/>
          <w:szCs w:val="24"/>
        </w:rPr>
        <w:t>4</w:t>
      </w:r>
      <w:r w:rsidRPr="4589C377">
        <w:rPr>
          <w:rFonts w:ascii="Arial" w:eastAsia="Arial" w:hAnsi="Arial" w:cs="Arial"/>
          <w:color w:val="000000" w:themeColor="text1"/>
          <w:sz w:val="24"/>
          <w:szCs w:val="24"/>
        </w:rPr>
        <w:t>. We hope you find this report useful.</w:t>
      </w:r>
    </w:p>
    <w:p w14:paraId="7A0DB665" w14:textId="579FCFFB" w:rsidR="009E1899" w:rsidRDefault="4D6B8BD7" w:rsidP="0F654836">
      <w:pPr>
        <w:pStyle w:val="ListParagraph"/>
        <w:numPr>
          <w:ilvl w:val="0"/>
          <w:numId w:val="1"/>
        </w:numPr>
        <w:tabs>
          <w:tab w:val="left" w:pos="360"/>
        </w:tabs>
        <w:spacing w:before="366" w:after="0" w:line="267" w:lineRule="exact"/>
        <w:ind w:left="72"/>
        <w:rPr>
          <w:rFonts w:ascii="Arial" w:eastAsia="Arial" w:hAnsi="Arial" w:cs="Arial"/>
          <w:color w:val="000000" w:themeColor="text1"/>
          <w:sz w:val="24"/>
          <w:szCs w:val="24"/>
        </w:rPr>
      </w:pPr>
      <w:r w:rsidRPr="0F654836">
        <w:rPr>
          <w:rFonts w:ascii="Arial" w:eastAsia="Arial" w:hAnsi="Arial" w:cs="Arial"/>
          <w:b/>
          <w:bCs/>
          <w:color w:val="000000" w:themeColor="text1"/>
          <w:sz w:val="24"/>
          <w:szCs w:val="24"/>
        </w:rPr>
        <w:t xml:space="preserve">How many incidents happened to which the duty of </w:t>
      </w:r>
      <w:proofErr w:type="spellStart"/>
      <w:r w:rsidRPr="0F654836">
        <w:rPr>
          <w:rFonts w:ascii="Arial" w:eastAsia="Arial" w:hAnsi="Arial" w:cs="Arial"/>
          <w:b/>
          <w:bCs/>
          <w:color w:val="000000" w:themeColor="text1"/>
          <w:sz w:val="24"/>
          <w:szCs w:val="24"/>
        </w:rPr>
        <w:t>candour</w:t>
      </w:r>
      <w:proofErr w:type="spellEnd"/>
      <w:r w:rsidRPr="0F654836">
        <w:rPr>
          <w:rFonts w:ascii="Arial" w:eastAsia="Arial" w:hAnsi="Arial" w:cs="Arial"/>
          <w:b/>
          <w:bCs/>
          <w:color w:val="000000" w:themeColor="text1"/>
          <w:sz w:val="24"/>
          <w:szCs w:val="24"/>
        </w:rPr>
        <w:t xml:space="preserve"> applies?</w:t>
      </w:r>
    </w:p>
    <w:p w14:paraId="4790D525" w14:textId="677F1A57" w:rsidR="009E1899" w:rsidRDefault="4D6B8BD7" w:rsidP="0F654836">
      <w:pPr>
        <w:spacing w:before="316" w:after="0" w:line="318" w:lineRule="exact"/>
        <w:ind w:left="72" w:right="864"/>
        <w:rPr>
          <w:rFonts w:ascii="Arial" w:eastAsia="Arial" w:hAnsi="Arial" w:cs="Arial"/>
          <w:color w:val="000000" w:themeColor="text1"/>
          <w:sz w:val="24"/>
          <w:szCs w:val="24"/>
        </w:rPr>
      </w:pPr>
      <w:r w:rsidRPr="0F654836">
        <w:rPr>
          <w:rFonts w:ascii="Arial" w:eastAsia="Arial" w:hAnsi="Arial" w:cs="Arial"/>
          <w:color w:val="000000" w:themeColor="text1"/>
          <w:sz w:val="24"/>
          <w:szCs w:val="24"/>
        </w:rPr>
        <w:t xml:space="preserve">In the last year, there have been no incidents to which the duty of </w:t>
      </w:r>
      <w:proofErr w:type="spellStart"/>
      <w:r w:rsidRPr="0F654836">
        <w:rPr>
          <w:rFonts w:ascii="Arial" w:eastAsia="Arial" w:hAnsi="Arial" w:cs="Arial"/>
          <w:color w:val="000000" w:themeColor="text1"/>
          <w:sz w:val="24"/>
          <w:szCs w:val="24"/>
        </w:rPr>
        <w:t>candour</w:t>
      </w:r>
      <w:proofErr w:type="spellEnd"/>
      <w:r w:rsidRPr="0F654836">
        <w:rPr>
          <w:rFonts w:ascii="Arial" w:eastAsia="Arial" w:hAnsi="Arial" w:cs="Arial"/>
          <w:color w:val="000000" w:themeColor="text1"/>
          <w:sz w:val="24"/>
          <w:szCs w:val="24"/>
        </w:rPr>
        <w:t xml:space="preserve"> applied.</w:t>
      </w:r>
    </w:p>
    <w:p w14:paraId="6A63F308" w14:textId="619CB994" w:rsidR="009E1899" w:rsidRDefault="4D6B8BD7" w:rsidP="0F654836">
      <w:pPr>
        <w:pStyle w:val="ListParagraph"/>
        <w:numPr>
          <w:ilvl w:val="0"/>
          <w:numId w:val="1"/>
        </w:numPr>
        <w:tabs>
          <w:tab w:val="left" w:pos="360"/>
        </w:tabs>
        <w:spacing w:before="365" w:after="0" w:line="267" w:lineRule="exact"/>
        <w:ind w:left="72"/>
        <w:rPr>
          <w:rFonts w:ascii="Arial" w:eastAsia="Arial" w:hAnsi="Arial" w:cs="Arial"/>
          <w:color w:val="000000" w:themeColor="text1"/>
          <w:sz w:val="24"/>
          <w:szCs w:val="24"/>
        </w:rPr>
      </w:pPr>
      <w:r w:rsidRPr="0F654836">
        <w:rPr>
          <w:rFonts w:ascii="Arial" w:eastAsia="Arial" w:hAnsi="Arial" w:cs="Arial"/>
          <w:b/>
          <w:bCs/>
          <w:color w:val="000000" w:themeColor="text1"/>
          <w:sz w:val="24"/>
          <w:szCs w:val="24"/>
        </w:rPr>
        <w:t>Information about our policies and procedures</w:t>
      </w:r>
    </w:p>
    <w:p w14:paraId="237A7C9D" w14:textId="5588A7DA" w:rsidR="009E1899" w:rsidRDefault="4D6B8BD7" w:rsidP="0F654836">
      <w:pPr>
        <w:spacing w:before="314" w:after="0" w:line="318" w:lineRule="exact"/>
        <w:ind w:left="72" w:right="72"/>
        <w:rPr>
          <w:rFonts w:ascii="Arial" w:eastAsia="Arial" w:hAnsi="Arial" w:cs="Arial"/>
          <w:color w:val="000000" w:themeColor="text1"/>
          <w:sz w:val="24"/>
          <w:szCs w:val="24"/>
        </w:rPr>
      </w:pPr>
      <w:r w:rsidRPr="0F654836">
        <w:rPr>
          <w:rFonts w:ascii="Arial" w:eastAsia="Arial" w:hAnsi="Arial" w:cs="Arial"/>
          <w:color w:val="000000" w:themeColor="text1"/>
          <w:sz w:val="24"/>
          <w:szCs w:val="24"/>
        </w:rPr>
        <w:t xml:space="preserve">Where something has happened that triggers the duty of </w:t>
      </w:r>
      <w:proofErr w:type="spellStart"/>
      <w:r w:rsidRPr="0F654836">
        <w:rPr>
          <w:rFonts w:ascii="Arial" w:eastAsia="Arial" w:hAnsi="Arial" w:cs="Arial"/>
          <w:color w:val="000000" w:themeColor="text1"/>
          <w:sz w:val="24"/>
          <w:szCs w:val="24"/>
        </w:rPr>
        <w:t>candour</w:t>
      </w:r>
      <w:proofErr w:type="spellEnd"/>
      <w:r w:rsidRPr="0F654836">
        <w:rPr>
          <w:rFonts w:ascii="Arial" w:eastAsia="Arial" w:hAnsi="Arial" w:cs="Arial"/>
          <w:color w:val="000000" w:themeColor="text1"/>
          <w:sz w:val="24"/>
          <w:szCs w:val="24"/>
        </w:rPr>
        <w:t xml:space="preserve">, our staff report this to the Senior Deputy, who has responsibility for ensuring that the duty of </w:t>
      </w:r>
      <w:proofErr w:type="spellStart"/>
      <w:r w:rsidRPr="0F654836">
        <w:rPr>
          <w:rFonts w:ascii="Arial" w:eastAsia="Arial" w:hAnsi="Arial" w:cs="Arial"/>
          <w:color w:val="000000" w:themeColor="text1"/>
          <w:sz w:val="24"/>
          <w:szCs w:val="24"/>
        </w:rPr>
        <w:t>candour</w:t>
      </w:r>
      <w:proofErr w:type="spellEnd"/>
      <w:r w:rsidRPr="0F654836">
        <w:rPr>
          <w:rFonts w:ascii="Arial" w:eastAsia="Arial" w:hAnsi="Arial" w:cs="Arial"/>
          <w:color w:val="000000" w:themeColor="text1"/>
          <w:sz w:val="24"/>
          <w:szCs w:val="24"/>
        </w:rPr>
        <w:t xml:space="preserve"> procedure is followed. The Senior Deputy records the incident and reports as necessary to the Care Inspectorate. When an incident has happened, the Senior Deputy and staff set up a learning review. This allows everyone involved to review what happened and identify changes for the future.</w:t>
      </w:r>
    </w:p>
    <w:p w14:paraId="0F608941" w14:textId="1CE09BCC" w:rsidR="009E1899" w:rsidRDefault="4D6B8BD7" w:rsidP="0F654836">
      <w:pPr>
        <w:spacing w:before="319" w:after="0" w:line="318" w:lineRule="exact"/>
        <w:ind w:left="72" w:right="216"/>
        <w:rPr>
          <w:rFonts w:ascii="Arial" w:eastAsia="Arial" w:hAnsi="Arial" w:cs="Arial"/>
          <w:color w:val="000000" w:themeColor="text1"/>
          <w:sz w:val="24"/>
          <w:szCs w:val="24"/>
        </w:rPr>
      </w:pPr>
      <w:r w:rsidRPr="0F654836">
        <w:rPr>
          <w:rFonts w:ascii="Arial" w:eastAsia="Arial" w:hAnsi="Arial" w:cs="Arial"/>
          <w:color w:val="000000" w:themeColor="text1"/>
          <w:sz w:val="24"/>
          <w:szCs w:val="24"/>
        </w:rPr>
        <w:t xml:space="preserve">All new staff learn about the duty of </w:t>
      </w:r>
      <w:proofErr w:type="spellStart"/>
      <w:r w:rsidRPr="0F654836">
        <w:rPr>
          <w:rFonts w:ascii="Arial" w:eastAsia="Arial" w:hAnsi="Arial" w:cs="Arial"/>
          <w:color w:val="000000" w:themeColor="text1"/>
          <w:sz w:val="24"/>
          <w:szCs w:val="24"/>
        </w:rPr>
        <w:t>candour</w:t>
      </w:r>
      <w:proofErr w:type="spellEnd"/>
      <w:r w:rsidRPr="0F654836">
        <w:rPr>
          <w:rFonts w:ascii="Arial" w:eastAsia="Arial" w:hAnsi="Arial" w:cs="Arial"/>
          <w:color w:val="000000" w:themeColor="text1"/>
          <w:sz w:val="24"/>
          <w:szCs w:val="24"/>
        </w:rPr>
        <w:t xml:space="preserve"> at their induction. We know that serious mistakes can be distressing for staff as well as people who use care and their families. We have occupational welfare support in place for our staff if they have been affected by a duty of </w:t>
      </w:r>
      <w:proofErr w:type="spellStart"/>
      <w:r w:rsidRPr="0F654836">
        <w:rPr>
          <w:rFonts w:ascii="Arial" w:eastAsia="Arial" w:hAnsi="Arial" w:cs="Arial"/>
          <w:color w:val="000000" w:themeColor="text1"/>
          <w:sz w:val="24"/>
          <w:szCs w:val="24"/>
        </w:rPr>
        <w:t>candour</w:t>
      </w:r>
      <w:proofErr w:type="spellEnd"/>
      <w:r w:rsidRPr="0F654836">
        <w:rPr>
          <w:rFonts w:ascii="Arial" w:eastAsia="Arial" w:hAnsi="Arial" w:cs="Arial"/>
          <w:color w:val="000000" w:themeColor="text1"/>
          <w:sz w:val="24"/>
          <w:szCs w:val="24"/>
        </w:rPr>
        <w:t xml:space="preserve"> incident.</w:t>
      </w:r>
    </w:p>
    <w:p w14:paraId="0D7FDDDE" w14:textId="080B9837" w:rsidR="009E1899" w:rsidRDefault="4D6B8BD7" w:rsidP="0F654836">
      <w:pPr>
        <w:spacing w:before="312" w:after="0" w:line="318" w:lineRule="exact"/>
        <w:ind w:left="72" w:right="1152"/>
        <w:rPr>
          <w:rFonts w:ascii="Arial" w:eastAsia="Arial" w:hAnsi="Arial" w:cs="Arial"/>
          <w:color w:val="000000" w:themeColor="text1"/>
          <w:sz w:val="24"/>
          <w:szCs w:val="24"/>
        </w:rPr>
      </w:pPr>
      <w:r w:rsidRPr="0F654836">
        <w:rPr>
          <w:rFonts w:ascii="Arial" w:eastAsia="Arial" w:hAnsi="Arial" w:cs="Arial"/>
          <w:color w:val="000000" w:themeColor="text1"/>
          <w:sz w:val="24"/>
          <w:szCs w:val="24"/>
        </w:rPr>
        <w:t xml:space="preserve">Where parents, guardians or young people are affected by the duty of </w:t>
      </w:r>
      <w:proofErr w:type="spellStart"/>
      <w:r w:rsidRPr="0F654836">
        <w:rPr>
          <w:rFonts w:ascii="Arial" w:eastAsia="Arial" w:hAnsi="Arial" w:cs="Arial"/>
          <w:color w:val="000000" w:themeColor="text1"/>
          <w:sz w:val="24"/>
          <w:szCs w:val="24"/>
        </w:rPr>
        <w:t>candour</w:t>
      </w:r>
      <w:proofErr w:type="spellEnd"/>
      <w:r w:rsidRPr="0F654836">
        <w:rPr>
          <w:rFonts w:ascii="Arial" w:eastAsia="Arial" w:hAnsi="Arial" w:cs="Arial"/>
          <w:color w:val="000000" w:themeColor="text1"/>
          <w:sz w:val="24"/>
          <w:szCs w:val="24"/>
        </w:rPr>
        <w:t>, we have arrangements in place to provide welfare support as necessary.</w:t>
      </w:r>
    </w:p>
    <w:p w14:paraId="2C078E63" w14:textId="3F3FF36F" w:rsidR="009E1899" w:rsidRDefault="4D6B8BD7" w:rsidP="0F654836">
      <w:pPr>
        <w:spacing w:before="319" w:after="1294" w:line="318" w:lineRule="exact"/>
        <w:ind w:left="72" w:right="576"/>
        <w:rPr>
          <w:rFonts w:ascii="Arial" w:eastAsia="Arial" w:hAnsi="Arial" w:cs="Arial"/>
          <w:color w:val="000000" w:themeColor="text1"/>
          <w:sz w:val="24"/>
          <w:szCs w:val="24"/>
        </w:rPr>
      </w:pPr>
      <w:r w:rsidRPr="0F654836">
        <w:rPr>
          <w:rFonts w:ascii="Arial" w:eastAsia="Arial" w:hAnsi="Arial" w:cs="Arial"/>
          <w:color w:val="000000" w:themeColor="text1"/>
          <w:sz w:val="24"/>
          <w:szCs w:val="24"/>
        </w:rPr>
        <w:t>If you would like more information about our boarding house, please contact us using these details: +44 (0)131 311 8000</w:t>
      </w:r>
    </w:p>
    <w:sectPr w:rsidR="009E1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B0A54"/>
    <w:multiLevelType w:val="hybridMultilevel"/>
    <w:tmpl w:val="777658F4"/>
    <w:lvl w:ilvl="0" w:tplc="F9F82B2A">
      <w:start w:val="1"/>
      <w:numFmt w:val="decimal"/>
      <w:lvlText w:val="%1."/>
      <w:lvlJc w:val="left"/>
      <w:pPr>
        <w:ind w:left="720" w:hanging="360"/>
      </w:pPr>
    </w:lvl>
    <w:lvl w:ilvl="1" w:tplc="5C767050">
      <w:start w:val="1"/>
      <w:numFmt w:val="lowerLetter"/>
      <w:lvlText w:val="%2."/>
      <w:lvlJc w:val="left"/>
      <w:pPr>
        <w:ind w:left="1440" w:hanging="360"/>
      </w:pPr>
    </w:lvl>
    <w:lvl w:ilvl="2" w:tplc="48DEDCCC">
      <w:start w:val="1"/>
      <w:numFmt w:val="lowerRoman"/>
      <w:lvlText w:val="%3."/>
      <w:lvlJc w:val="right"/>
      <w:pPr>
        <w:ind w:left="2160" w:hanging="180"/>
      </w:pPr>
    </w:lvl>
    <w:lvl w:ilvl="3" w:tplc="2B1E873A">
      <w:start w:val="1"/>
      <w:numFmt w:val="decimal"/>
      <w:lvlText w:val="%4."/>
      <w:lvlJc w:val="left"/>
      <w:pPr>
        <w:ind w:left="2880" w:hanging="360"/>
      </w:pPr>
    </w:lvl>
    <w:lvl w:ilvl="4" w:tplc="3078BD52">
      <w:start w:val="1"/>
      <w:numFmt w:val="lowerLetter"/>
      <w:lvlText w:val="%5."/>
      <w:lvlJc w:val="left"/>
      <w:pPr>
        <w:ind w:left="3600" w:hanging="360"/>
      </w:pPr>
    </w:lvl>
    <w:lvl w:ilvl="5" w:tplc="77E29956">
      <w:start w:val="1"/>
      <w:numFmt w:val="lowerRoman"/>
      <w:lvlText w:val="%6."/>
      <w:lvlJc w:val="right"/>
      <w:pPr>
        <w:ind w:left="4320" w:hanging="180"/>
      </w:pPr>
    </w:lvl>
    <w:lvl w:ilvl="6" w:tplc="10A85440">
      <w:start w:val="1"/>
      <w:numFmt w:val="decimal"/>
      <w:lvlText w:val="%7."/>
      <w:lvlJc w:val="left"/>
      <w:pPr>
        <w:ind w:left="5040" w:hanging="360"/>
      </w:pPr>
    </w:lvl>
    <w:lvl w:ilvl="7" w:tplc="7CE84A92">
      <w:start w:val="1"/>
      <w:numFmt w:val="lowerLetter"/>
      <w:lvlText w:val="%8."/>
      <w:lvlJc w:val="left"/>
      <w:pPr>
        <w:ind w:left="5760" w:hanging="360"/>
      </w:pPr>
    </w:lvl>
    <w:lvl w:ilvl="8" w:tplc="48289DB2">
      <w:start w:val="1"/>
      <w:numFmt w:val="lowerRoman"/>
      <w:lvlText w:val="%9."/>
      <w:lvlJc w:val="right"/>
      <w:pPr>
        <w:ind w:left="6480" w:hanging="180"/>
      </w:pPr>
    </w:lvl>
  </w:abstractNum>
  <w:num w:numId="1" w16cid:durableId="246421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3AFD73"/>
    <w:rsid w:val="00210A57"/>
    <w:rsid w:val="006C3CD8"/>
    <w:rsid w:val="009E1899"/>
    <w:rsid w:val="073AFD73"/>
    <w:rsid w:val="0F654836"/>
    <w:rsid w:val="116CEF7F"/>
    <w:rsid w:val="171BA377"/>
    <w:rsid w:val="2F80EFDD"/>
    <w:rsid w:val="4589C377"/>
    <w:rsid w:val="4D6B8BD7"/>
    <w:rsid w:val="58AEA336"/>
    <w:rsid w:val="6FCF4266"/>
    <w:rsid w:val="735756AD"/>
    <w:rsid w:val="73D1C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FD73"/>
  <w15:chartTrackingRefBased/>
  <w15:docId w15:val="{EE5C8C47-3C04-47A2-88C9-CE36FEF0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Bryce</dc:creator>
  <cp:keywords/>
  <dc:description/>
  <cp:lastModifiedBy>Sarah Gale</cp:lastModifiedBy>
  <cp:revision>2</cp:revision>
  <dcterms:created xsi:type="dcterms:W3CDTF">2025-02-24T08:14:00Z</dcterms:created>
  <dcterms:modified xsi:type="dcterms:W3CDTF">2025-02-24T08:14:00Z</dcterms:modified>
</cp:coreProperties>
</file>